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9B" w:rsidRDefault="00F56551">
      <w:pPr>
        <w:spacing w:after="100"/>
        <w:jc w:val="center"/>
        <w:rPr>
          <w:spacing w:val="60"/>
          <w:sz w:val="40"/>
        </w:rPr>
      </w:pPr>
      <w:r>
        <w:rPr>
          <w:noProof/>
        </w:rPr>
        <w:pict>
          <v:shapetype id="_x0000_t202" coordsize="21600,21600" o:spt="202" path="m,l,21600r21600,l21600,xe">
            <v:stroke joinstyle="miter"/>
            <v:path gradientshapeok="t" o:connecttype="rect"/>
          </v:shapetype>
          <v:shape id="_x0000_s1033" type="#_x0000_t202" style="position:absolute;left:0;text-align:left;margin-left:-7.15pt;margin-top:32.8pt;width:182.15pt;height:34.6pt;z-index:251658240;mso-position-vertical-relative:page" stroked="f">
            <v:textbox>
              <w:txbxContent>
                <w:p w:rsidR="00B40AD5" w:rsidRPr="00303D4D" w:rsidRDefault="00B40AD5" w:rsidP="00303D4D"/>
              </w:txbxContent>
            </v:textbox>
            <w10:wrap anchory="page"/>
          </v:shape>
        </w:pict>
      </w:r>
      <w:r>
        <w:rPr>
          <w:noProof/>
        </w:rPr>
        <w:pict>
          <v:shape id="_x0000_s1034" type="#_x0000_t202" style="position:absolute;left:0;text-align:left;margin-left:297.7pt;margin-top:20.45pt;width:146.25pt;height:34.6pt;z-index:251657216;mso-position-vertical-relative:page" stroked="f">
            <v:textbox>
              <w:txbxContent>
                <w:p w:rsidR="0096409B" w:rsidRPr="00303D4D" w:rsidRDefault="00FE18A4" w:rsidP="00303D4D">
                  <w:pPr>
                    <w:rPr>
                      <w:sz w:val="20"/>
                      <w:szCs w:val="20"/>
                    </w:rPr>
                  </w:pPr>
                  <w:r w:rsidRPr="00303D4D">
                    <w:rPr>
                      <w:rFonts w:hint="eastAsia"/>
                      <w:sz w:val="20"/>
                      <w:szCs w:val="20"/>
                    </w:rPr>
                    <w:t>檔　　號：</w:t>
                  </w:r>
                </w:p>
                <w:p w:rsidR="00FE18A4" w:rsidRPr="00303D4D" w:rsidRDefault="00FE18A4" w:rsidP="00303D4D">
                  <w:pPr>
                    <w:rPr>
                      <w:sz w:val="20"/>
                      <w:szCs w:val="20"/>
                    </w:rPr>
                  </w:pPr>
                  <w:r w:rsidRPr="00303D4D">
                    <w:rPr>
                      <w:rFonts w:hint="eastAsia"/>
                      <w:sz w:val="20"/>
                      <w:szCs w:val="20"/>
                    </w:rPr>
                    <w:t>保存年限：</w:t>
                  </w:r>
                </w:p>
              </w:txbxContent>
            </v:textbox>
            <w10:wrap anchory="page"/>
          </v:shape>
        </w:pict>
      </w:r>
      <w:r w:rsidR="006471A3">
        <w:rPr>
          <w:rFonts w:hint="eastAsia"/>
          <w:spacing w:val="60"/>
          <w:sz w:val="40"/>
        </w:rPr>
        <w:t>經濟部貿易調查委員會</w:t>
      </w:r>
      <w:r w:rsidR="0096409B">
        <w:rPr>
          <w:rFonts w:hint="eastAsia"/>
          <w:spacing w:val="60"/>
          <w:sz w:val="40"/>
        </w:rPr>
        <w:t xml:space="preserve">　</w:t>
      </w:r>
      <w:r w:rsidR="006471A3">
        <w:rPr>
          <w:rFonts w:hint="eastAsia"/>
          <w:spacing w:val="60"/>
          <w:sz w:val="40"/>
        </w:rPr>
        <w:t>函</w:t>
      </w:r>
    </w:p>
    <w:p w:rsidR="0096409B" w:rsidRDefault="0096409B" w:rsidP="00495414">
      <w:pPr>
        <w:spacing w:line="300" w:lineRule="exact"/>
        <w:ind w:left="5091" w:rightChars="-121" w:right="-339" w:hanging="629"/>
        <w:jc w:val="both"/>
        <w:rPr>
          <w:sz w:val="24"/>
        </w:rPr>
      </w:pPr>
      <w:r>
        <w:rPr>
          <w:rFonts w:hint="eastAsia"/>
          <w:sz w:val="24"/>
        </w:rPr>
        <w:t>地址：</w:t>
      </w:r>
      <w:r w:rsidR="006471A3">
        <w:rPr>
          <w:spacing w:val="-16"/>
          <w:sz w:val="24"/>
        </w:rPr>
        <w:t>10483 台北市中山區松江路317號8樓</w:t>
      </w:r>
    </w:p>
    <w:p w:rsidR="006471A3" w:rsidRDefault="006471A3" w:rsidP="00495414">
      <w:pPr>
        <w:spacing w:line="300" w:lineRule="exact"/>
        <w:ind w:left="5148" w:rightChars="-121" w:right="-339" w:hanging="686"/>
        <w:jc w:val="both"/>
        <w:rPr>
          <w:sz w:val="24"/>
        </w:rPr>
      </w:pPr>
      <w:r>
        <w:rPr>
          <w:rFonts w:hint="eastAsia"/>
          <w:sz w:val="24"/>
        </w:rPr>
        <w:t>承辦人：林馨山</w:t>
      </w:r>
    </w:p>
    <w:p w:rsidR="006471A3" w:rsidRDefault="006471A3" w:rsidP="00495414">
      <w:pPr>
        <w:spacing w:line="300" w:lineRule="exact"/>
        <w:ind w:left="5148" w:rightChars="-121" w:right="-339" w:hanging="686"/>
        <w:jc w:val="both"/>
        <w:rPr>
          <w:sz w:val="24"/>
        </w:rPr>
      </w:pPr>
      <w:r>
        <w:rPr>
          <w:rFonts w:hint="eastAsia"/>
          <w:sz w:val="24"/>
        </w:rPr>
        <w:t>電話：</w:t>
      </w:r>
      <w:r>
        <w:rPr>
          <w:sz w:val="24"/>
        </w:rPr>
        <w:t>02-25066670分機513</w:t>
      </w:r>
    </w:p>
    <w:p w:rsidR="006471A3" w:rsidRDefault="006471A3" w:rsidP="00495414">
      <w:pPr>
        <w:spacing w:line="300" w:lineRule="exact"/>
        <w:ind w:left="5148" w:rightChars="-121" w:right="-339" w:hanging="686"/>
        <w:jc w:val="both"/>
        <w:rPr>
          <w:sz w:val="24"/>
        </w:rPr>
      </w:pPr>
      <w:r>
        <w:rPr>
          <w:rFonts w:hint="eastAsia"/>
          <w:sz w:val="24"/>
        </w:rPr>
        <w:t>傳真：</w:t>
      </w:r>
      <w:r>
        <w:rPr>
          <w:sz w:val="24"/>
        </w:rPr>
        <w:t>02-25029557</w:t>
      </w:r>
    </w:p>
    <w:p w:rsidR="0096409B" w:rsidRDefault="006471A3" w:rsidP="00495414">
      <w:pPr>
        <w:spacing w:line="300" w:lineRule="exact"/>
        <w:ind w:left="5148" w:rightChars="-121" w:right="-339" w:hanging="686"/>
        <w:jc w:val="both"/>
        <w:rPr>
          <w:sz w:val="24"/>
        </w:rPr>
      </w:pPr>
      <w:r>
        <w:rPr>
          <w:rFonts w:hint="eastAsia"/>
          <w:sz w:val="24"/>
        </w:rPr>
        <w:t>電子信箱：</w:t>
      </w:r>
      <w:r>
        <w:rPr>
          <w:sz w:val="24"/>
        </w:rPr>
        <w:t>sslinbob@moea.gov.tw</w:t>
      </w:r>
    </w:p>
    <w:p w:rsidR="00C42A3B" w:rsidRDefault="00C42A3B" w:rsidP="00C42A3B">
      <w:pPr>
        <w:ind w:left="936" w:hanging="936"/>
        <w:jc w:val="both"/>
        <w:rPr>
          <w:sz w:val="24"/>
          <w:szCs w:val="24"/>
        </w:rPr>
      </w:pPr>
    </w:p>
    <w:p w:rsidR="00C42A3B" w:rsidRPr="00C42A3B" w:rsidRDefault="00C42A3B" w:rsidP="00C42A3B">
      <w:pPr>
        <w:ind w:left="936" w:hanging="936"/>
        <w:jc w:val="both"/>
        <w:rPr>
          <w:sz w:val="24"/>
          <w:szCs w:val="24"/>
        </w:rPr>
      </w:pPr>
    </w:p>
    <w:p w:rsidR="0096409B" w:rsidRDefault="0096409B">
      <w:pPr>
        <w:spacing w:after="100"/>
        <w:ind w:left="1280" w:hanging="1280"/>
        <w:jc w:val="both"/>
        <w:rPr>
          <w:sz w:val="32"/>
        </w:rPr>
      </w:pPr>
      <w:r>
        <w:rPr>
          <w:rFonts w:hint="eastAsia"/>
          <w:sz w:val="32"/>
        </w:rPr>
        <w:t>受文者：</w:t>
      </w:r>
    </w:p>
    <w:p w:rsidR="0096409B" w:rsidRPr="003B4B34" w:rsidRDefault="0096409B">
      <w:pPr>
        <w:spacing w:line="300" w:lineRule="exact"/>
        <w:jc w:val="both"/>
        <w:rPr>
          <w:sz w:val="24"/>
        </w:rPr>
      </w:pPr>
      <w:r>
        <w:rPr>
          <w:rFonts w:hint="eastAsia"/>
          <w:sz w:val="24"/>
        </w:rPr>
        <w:t>發文日期：</w:t>
      </w:r>
      <w:r w:rsidR="006471A3">
        <w:rPr>
          <w:rFonts w:hint="eastAsia"/>
          <w:sz w:val="24"/>
        </w:rPr>
        <w:t>中華民國</w:t>
      </w:r>
      <w:r w:rsidR="006471A3">
        <w:rPr>
          <w:sz w:val="24"/>
        </w:rPr>
        <w:t>105年2月26日</w:t>
      </w:r>
    </w:p>
    <w:p w:rsidR="0096409B" w:rsidRDefault="0096409B">
      <w:pPr>
        <w:spacing w:line="300" w:lineRule="exact"/>
        <w:jc w:val="both"/>
        <w:rPr>
          <w:sz w:val="24"/>
        </w:rPr>
      </w:pPr>
      <w:r>
        <w:rPr>
          <w:rFonts w:hint="eastAsia"/>
          <w:sz w:val="24"/>
        </w:rPr>
        <w:t>發文字號：</w:t>
      </w:r>
      <w:r w:rsidR="006471A3">
        <w:rPr>
          <w:rFonts w:hint="eastAsia"/>
          <w:sz w:val="24"/>
        </w:rPr>
        <w:t>貿委調字第</w:t>
      </w:r>
      <w:r w:rsidR="006471A3">
        <w:rPr>
          <w:sz w:val="24"/>
        </w:rPr>
        <w:t>10500004950號</w:t>
      </w:r>
    </w:p>
    <w:p w:rsidR="0096409B" w:rsidRDefault="0096409B">
      <w:pPr>
        <w:spacing w:line="300" w:lineRule="exact"/>
        <w:jc w:val="both"/>
        <w:rPr>
          <w:sz w:val="24"/>
        </w:rPr>
      </w:pPr>
      <w:r>
        <w:rPr>
          <w:rFonts w:hint="eastAsia"/>
          <w:sz w:val="24"/>
        </w:rPr>
        <w:t>速別：</w:t>
      </w:r>
      <w:r w:rsidR="006471A3">
        <w:rPr>
          <w:rFonts w:hint="eastAsia"/>
          <w:sz w:val="24"/>
        </w:rPr>
        <w:t>最速件</w:t>
      </w:r>
    </w:p>
    <w:p w:rsidR="0096409B" w:rsidRDefault="0096409B">
      <w:pPr>
        <w:spacing w:line="300" w:lineRule="exact"/>
        <w:jc w:val="both"/>
        <w:rPr>
          <w:sz w:val="24"/>
        </w:rPr>
      </w:pPr>
      <w:r>
        <w:rPr>
          <w:rFonts w:hint="eastAsia"/>
          <w:sz w:val="24"/>
        </w:rPr>
        <w:t>密等及解密條件或保密期限：</w:t>
      </w:r>
      <w:r w:rsidR="006471A3">
        <w:rPr>
          <w:rFonts w:hint="eastAsia"/>
          <w:sz w:val="24"/>
        </w:rPr>
        <w:t>普通</w:t>
      </w:r>
    </w:p>
    <w:p w:rsidR="0096409B" w:rsidRDefault="0096409B" w:rsidP="001E3ACE">
      <w:pPr>
        <w:spacing w:after="40" w:line="300" w:lineRule="exact"/>
        <w:ind w:left="720" w:hanging="720"/>
        <w:jc w:val="both"/>
        <w:rPr>
          <w:sz w:val="24"/>
        </w:rPr>
      </w:pPr>
      <w:r>
        <w:rPr>
          <w:rFonts w:hint="eastAsia"/>
          <w:sz w:val="24"/>
        </w:rPr>
        <w:t>附件：</w:t>
      </w:r>
    </w:p>
    <w:p w:rsidR="006471A3" w:rsidRDefault="006471A3">
      <w:pPr>
        <w:autoSpaceDE w:val="0"/>
        <w:autoSpaceDN w:val="0"/>
        <w:adjustRightInd w:val="0"/>
        <w:spacing w:line="460" w:lineRule="exact"/>
        <w:ind w:left="960" w:hanging="960"/>
        <w:jc w:val="both"/>
        <w:rPr>
          <w:color w:val="000000"/>
          <w:sz w:val="32"/>
          <w:lang w:val="zh-TW"/>
        </w:rPr>
      </w:pPr>
      <w:r>
        <w:rPr>
          <w:rFonts w:hint="eastAsia"/>
          <w:color w:val="000000"/>
          <w:sz w:val="32"/>
          <w:lang w:val="zh-TW"/>
        </w:rPr>
        <w:t>主旨：為進行「中國鋼鐵股份有限公司申請對自巴西、中國大陸、印度、印尼、韓國及烏克蘭產製進口碳鋼鋼板課徵反傾銷稅、臨時課徵反傾銷稅暨回溯課徵反傾銷稅案」產業損害初步調查，請惠依說明事項配合辦理，請查照見復。</w:t>
      </w:r>
    </w:p>
    <w:p w:rsidR="006471A3" w:rsidRDefault="006471A3">
      <w:pPr>
        <w:autoSpaceDE w:val="0"/>
        <w:autoSpaceDN w:val="0"/>
        <w:adjustRightInd w:val="0"/>
        <w:spacing w:line="460" w:lineRule="exact"/>
        <w:ind w:left="960" w:hanging="960"/>
        <w:jc w:val="both"/>
        <w:rPr>
          <w:color w:val="000000"/>
          <w:sz w:val="32"/>
          <w:lang w:val="zh-TW"/>
        </w:rPr>
      </w:pPr>
      <w:r>
        <w:rPr>
          <w:rFonts w:hint="eastAsia"/>
          <w:color w:val="000000"/>
          <w:sz w:val="32"/>
          <w:lang w:val="zh-TW"/>
        </w:rPr>
        <w:t>說明：</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一、本會依財政部本（</w:t>
      </w:r>
      <w:r>
        <w:rPr>
          <w:color w:val="000000"/>
          <w:sz w:val="32"/>
          <w:lang w:val="zh-TW"/>
        </w:rPr>
        <w:t>105</w:t>
      </w:r>
      <w:r>
        <w:rPr>
          <w:rFonts w:hint="eastAsia"/>
          <w:color w:val="000000"/>
          <w:sz w:val="32"/>
          <w:lang w:val="zh-TW"/>
        </w:rPr>
        <w:t>）年</w:t>
      </w:r>
      <w:r>
        <w:rPr>
          <w:color w:val="000000"/>
          <w:sz w:val="32"/>
          <w:lang w:val="zh-TW"/>
        </w:rPr>
        <w:t>2</w:t>
      </w:r>
      <w:r>
        <w:rPr>
          <w:rFonts w:hint="eastAsia"/>
          <w:color w:val="000000"/>
          <w:sz w:val="32"/>
          <w:lang w:val="zh-TW"/>
        </w:rPr>
        <w:t>月</w:t>
      </w:r>
      <w:r>
        <w:rPr>
          <w:color w:val="000000"/>
          <w:sz w:val="32"/>
          <w:lang w:val="zh-TW"/>
        </w:rPr>
        <w:t>22</w:t>
      </w:r>
      <w:r>
        <w:rPr>
          <w:rFonts w:hint="eastAsia"/>
          <w:color w:val="000000"/>
          <w:sz w:val="32"/>
          <w:lang w:val="zh-TW"/>
        </w:rPr>
        <w:t>日台財關字第</w:t>
      </w:r>
      <w:r>
        <w:rPr>
          <w:color w:val="000000"/>
          <w:sz w:val="32"/>
          <w:lang w:val="zh-TW"/>
        </w:rPr>
        <w:t>1051003587</w:t>
      </w:r>
      <w:r>
        <w:rPr>
          <w:rFonts w:hint="eastAsia"/>
          <w:color w:val="000000"/>
          <w:sz w:val="32"/>
          <w:lang w:val="zh-TW"/>
        </w:rPr>
        <w:t>號公告及同日台關綜字第</w:t>
      </w:r>
      <w:r>
        <w:rPr>
          <w:color w:val="000000"/>
          <w:sz w:val="32"/>
          <w:lang w:val="zh-TW"/>
        </w:rPr>
        <w:t>10510035875</w:t>
      </w:r>
      <w:r>
        <w:rPr>
          <w:rFonts w:hint="eastAsia"/>
          <w:color w:val="000000"/>
          <w:sz w:val="32"/>
          <w:lang w:val="zh-TW"/>
        </w:rPr>
        <w:t>號函，於本年</w:t>
      </w:r>
      <w:r>
        <w:rPr>
          <w:color w:val="000000"/>
          <w:sz w:val="32"/>
          <w:lang w:val="zh-TW"/>
        </w:rPr>
        <w:t>2</w:t>
      </w:r>
      <w:r>
        <w:rPr>
          <w:rFonts w:hint="eastAsia"/>
          <w:color w:val="000000"/>
          <w:sz w:val="32"/>
          <w:lang w:val="zh-TW"/>
        </w:rPr>
        <w:t>月</w:t>
      </w:r>
      <w:r>
        <w:rPr>
          <w:color w:val="000000"/>
          <w:sz w:val="32"/>
          <w:lang w:val="zh-TW"/>
        </w:rPr>
        <w:t>24</w:t>
      </w:r>
      <w:r>
        <w:rPr>
          <w:rFonts w:hint="eastAsia"/>
          <w:color w:val="000000"/>
          <w:sz w:val="32"/>
          <w:lang w:val="zh-TW"/>
        </w:rPr>
        <w:t>日起就本案進行產業損害初步調查。</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二、請國內生產廠商及進口商（詳正本收受者清單）依說明四至本會網站分別下載生產廠商調查問卷及進口商調查問卷後填答問卷及其電子檔。</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三、請中華民國全國工業總會、台灣鋼鐵工業同業公會轉請會員廠商依說明四下載購買者調查問卷後填答問卷及其電子檔。</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四、本案各項產業損害調查問卷之電子檔可至本會網站（網址為：</w:t>
      </w:r>
      <w:r>
        <w:rPr>
          <w:color w:val="000000"/>
          <w:sz w:val="32"/>
          <w:lang w:val="zh-TW"/>
        </w:rPr>
        <w:t>http://www.moeaitc.gov.tw</w:t>
      </w:r>
      <w:r>
        <w:rPr>
          <w:rFonts w:hint="eastAsia"/>
          <w:color w:val="000000"/>
          <w:sz w:val="32"/>
          <w:lang w:val="zh-TW"/>
        </w:rPr>
        <w:t>）之「調查中案件」下載，若有需要亦可洽本會提紙本問卷。</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五、請國外製造商及出口商（詳正本收受者清單）提供自西元</w:t>
      </w:r>
      <w:r>
        <w:rPr>
          <w:color w:val="000000"/>
          <w:sz w:val="32"/>
          <w:lang w:val="zh-TW"/>
        </w:rPr>
        <w:t>2011</w:t>
      </w:r>
      <w:r>
        <w:rPr>
          <w:rFonts w:hint="eastAsia"/>
          <w:color w:val="000000"/>
          <w:sz w:val="32"/>
          <w:lang w:val="zh-TW"/>
        </w:rPr>
        <w:t>年至</w:t>
      </w:r>
      <w:r>
        <w:rPr>
          <w:color w:val="000000"/>
          <w:sz w:val="32"/>
          <w:lang w:val="zh-TW"/>
        </w:rPr>
        <w:t>2015</w:t>
      </w:r>
      <w:r>
        <w:rPr>
          <w:rFonts w:hint="eastAsia"/>
          <w:color w:val="000000"/>
          <w:sz w:val="32"/>
          <w:lang w:val="zh-TW"/>
        </w:rPr>
        <w:t>年碳鋼鋼板之下列各項數據資料：（一）</w:t>
      </w:r>
      <w:r>
        <w:rPr>
          <w:rFonts w:hint="eastAsia"/>
          <w:color w:val="000000"/>
          <w:sz w:val="32"/>
          <w:lang w:val="zh-TW"/>
        </w:rPr>
        <w:lastRenderedPageBreak/>
        <w:t>生產量，（二）產能利用率，（三）庫存量，（四）對中華民國輸出之數量及</w:t>
      </w:r>
      <w:r>
        <w:rPr>
          <w:color w:val="000000"/>
          <w:sz w:val="32"/>
          <w:lang w:val="zh-TW"/>
        </w:rPr>
        <w:t>FOB</w:t>
      </w:r>
      <w:r>
        <w:rPr>
          <w:rFonts w:hint="eastAsia"/>
          <w:color w:val="000000"/>
          <w:sz w:val="32"/>
          <w:lang w:val="zh-TW"/>
        </w:rPr>
        <w:t>與</w:t>
      </w:r>
      <w:r>
        <w:rPr>
          <w:color w:val="000000"/>
          <w:sz w:val="32"/>
          <w:lang w:val="zh-TW"/>
        </w:rPr>
        <w:t>CIF</w:t>
      </w:r>
      <w:r>
        <w:rPr>
          <w:rFonts w:hint="eastAsia"/>
          <w:color w:val="000000"/>
          <w:sz w:val="32"/>
          <w:lang w:val="zh-TW"/>
        </w:rPr>
        <w:t>價格，（五）對第三國輸出之數量及</w:t>
      </w:r>
      <w:r>
        <w:rPr>
          <w:color w:val="000000"/>
          <w:sz w:val="32"/>
          <w:lang w:val="zh-TW"/>
        </w:rPr>
        <w:t>FOB</w:t>
      </w:r>
      <w:r>
        <w:rPr>
          <w:rFonts w:hint="eastAsia"/>
          <w:color w:val="000000"/>
          <w:sz w:val="32"/>
          <w:lang w:val="zh-TW"/>
        </w:rPr>
        <w:t>價格，（六）國內銷售量，（七）上列各項資料西元</w:t>
      </w:r>
      <w:r>
        <w:rPr>
          <w:color w:val="000000"/>
          <w:sz w:val="32"/>
          <w:lang w:val="zh-TW"/>
        </w:rPr>
        <w:t>2016</w:t>
      </w:r>
      <w:r>
        <w:rPr>
          <w:rFonts w:hint="eastAsia"/>
          <w:color w:val="000000"/>
          <w:sz w:val="32"/>
          <w:lang w:val="zh-TW"/>
        </w:rPr>
        <w:t>年全年之預測數；另請提供有關公司組織、產品型錄、製程之簡介及年報資料。</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六、前開各項資料請於本年</w:t>
      </w:r>
      <w:r>
        <w:rPr>
          <w:color w:val="000000"/>
          <w:sz w:val="32"/>
          <w:lang w:val="zh-TW"/>
        </w:rPr>
        <w:t>3</w:t>
      </w:r>
      <w:r>
        <w:rPr>
          <w:rFonts w:hint="eastAsia"/>
          <w:color w:val="000000"/>
          <w:sz w:val="32"/>
          <w:lang w:val="zh-TW"/>
        </w:rPr>
        <w:t>月</w:t>
      </w:r>
      <w:r>
        <w:rPr>
          <w:color w:val="000000"/>
          <w:sz w:val="32"/>
          <w:lang w:val="zh-TW"/>
        </w:rPr>
        <w:t>11</w:t>
      </w:r>
      <w:r>
        <w:rPr>
          <w:rFonts w:hint="eastAsia"/>
          <w:color w:val="000000"/>
          <w:sz w:val="32"/>
          <w:lang w:val="zh-TW"/>
        </w:rPr>
        <w:t>日前傳真或寄達本會（為求時效，可以電子郵件方式先將資料傳送至本會），本會地址：臺北市</w:t>
      </w:r>
      <w:r>
        <w:rPr>
          <w:color w:val="000000"/>
          <w:sz w:val="32"/>
          <w:lang w:val="zh-TW"/>
        </w:rPr>
        <w:t>10483</w:t>
      </w:r>
      <w:r>
        <w:rPr>
          <w:rFonts w:hint="eastAsia"/>
          <w:color w:val="000000"/>
          <w:sz w:val="32"/>
          <w:lang w:val="zh-TW"/>
        </w:rPr>
        <w:t>中山區松江路</w:t>
      </w:r>
      <w:r>
        <w:rPr>
          <w:color w:val="000000"/>
          <w:sz w:val="32"/>
          <w:lang w:val="zh-TW"/>
        </w:rPr>
        <w:t>317</w:t>
      </w:r>
      <w:r>
        <w:rPr>
          <w:rFonts w:hint="eastAsia"/>
          <w:color w:val="000000"/>
          <w:sz w:val="32"/>
          <w:lang w:val="zh-TW"/>
        </w:rPr>
        <w:t>號</w:t>
      </w:r>
      <w:r>
        <w:rPr>
          <w:color w:val="000000"/>
          <w:sz w:val="32"/>
          <w:lang w:val="zh-TW"/>
        </w:rPr>
        <w:t>8</w:t>
      </w:r>
      <w:r>
        <w:rPr>
          <w:rFonts w:hint="eastAsia"/>
          <w:color w:val="000000"/>
          <w:sz w:val="32"/>
          <w:lang w:val="zh-TW"/>
        </w:rPr>
        <w:t>樓，經濟部貿易調查委員會調查組，傳真號碼（國碼為</w:t>
      </w:r>
      <w:r>
        <w:rPr>
          <w:color w:val="000000"/>
          <w:sz w:val="32"/>
          <w:lang w:val="zh-TW"/>
        </w:rPr>
        <w:t>886</w:t>
      </w:r>
      <w:r>
        <w:rPr>
          <w:rFonts w:hint="eastAsia"/>
          <w:color w:val="000000"/>
          <w:sz w:val="32"/>
          <w:lang w:val="zh-TW"/>
        </w:rPr>
        <w:t>）：（</w:t>
      </w:r>
      <w:r>
        <w:rPr>
          <w:color w:val="000000"/>
          <w:sz w:val="32"/>
          <w:lang w:val="zh-TW"/>
        </w:rPr>
        <w:t>02</w:t>
      </w:r>
      <w:r>
        <w:rPr>
          <w:rFonts w:hint="eastAsia"/>
          <w:color w:val="000000"/>
          <w:sz w:val="32"/>
          <w:lang w:val="zh-TW"/>
        </w:rPr>
        <w:t>）</w:t>
      </w:r>
      <w:r>
        <w:rPr>
          <w:color w:val="000000"/>
          <w:sz w:val="32"/>
          <w:lang w:val="zh-TW"/>
        </w:rPr>
        <w:t>25029557</w:t>
      </w:r>
      <w:r>
        <w:rPr>
          <w:rFonts w:hint="eastAsia"/>
          <w:color w:val="000000"/>
          <w:sz w:val="32"/>
          <w:lang w:val="zh-TW"/>
        </w:rPr>
        <w:t>，電子郵件：</w:t>
      </w:r>
      <w:r>
        <w:rPr>
          <w:color w:val="000000"/>
          <w:sz w:val="32"/>
          <w:lang w:val="zh-TW"/>
        </w:rPr>
        <w:t>itc@moea.gov.tw</w:t>
      </w:r>
      <w:r>
        <w:rPr>
          <w:rFonts w:hint="eastAsia"/>
          <w:color w:val="000000"/>
          <w:sz w:val="32"/>
          <w:lang w:val="zh-TW"/>
        </w:rPr>
        <w:t>。各項資料若有無法提供者，請說明理由；所提供資料如須保密，請於資料中適當處註明「密」字樣，並提供公開版本，其中各項數據請以指數方式表示。</w:t>
      </w:r>
    </w:p>
    <w:p w:rsidR="006471A3" w:rsidRDefault="006471A3">
      <w:pPr>
        <w:autoSpaceDE w:val="0"/>
        <w:autoSpaceDN w:val="0"/>
        <w:adjustRightInd w:val="0"/>
        <w:spacing w:line="460" w:lineRule="exact"/>
        <w:ind w:left="960" w:hanging="640"/>
        <w:jc w:val="both"/>
        <w:rPr>
          <w:color w:val="000000"/>
          <w:sz w:val="32"/>
          <w:lang w:val="zh-TW"/>
        </w:rPr>
      </w:pPr>
      <w:r>
        <w:rPr>
          <w:rFonts w:hint="eastAsia"/>
          <w:color w:val="000000"/>
          <w:sz w:val="32"/>
          <w:lang w:val="zh-TW"/>
        </w:rPr>
        <w:t>七、對本案有任何疑問請逕洽本會，電話號碼為（</w:t>
      </w:r>
      <w:r>
        <w:rPr>
          <w:color w:val="000000"/>
          <w:sz w:val="32"/>
          <w:lang w:val="zh-TW"/>
        </w:rPr>
        <w:t>02</w:t>
      </w:r>
      <w:r>
        <w:rPr>
          <w:rFonts w:hint="eastAsia"/>
          <w:color w:val="000000"/>
          <w:sz w:val="32"/>
          <w:lang w:val="zh-TW"/>
        </w:rPr>
        <w:t>）</w:t>
      </w:r>
      <w:r>
        <w:rPr>
          <w:color w:val="000000"/>
          <w:sz w:val="32"/>
          <w:lang w:val="zh-TW"/>
        </w:rPr>
        <w:t>25066670</w:t>
      </w:r>
      <w:r>
        <w:rPr>
          <w:rFonts w:hint="eastAsia"/>
          <w:color w:val="000000"/>
          <w:sz w:val="32"/>
          <w:lang w:val="zh-TW"/>
        </w:rPr>
        <w:t>，分機</w:t>
      </w:r>
      <w:r>
        <w:rPr>
          <w:color w:val="000000"/>
          <w:sz w:val="32"/>
          <w:lang w:val="zh-TW"/>
        </w:rPr>
        <w:t>513</w:t>
      </w:r>
      <w:r>
        <w:rPr>
          <w:rFonts w:hint="eastAsia"/>
          <w:color w:val="000000"/>
          <w:sz w:val="32"/>
          <w:lang w:val="zh-TW"/>
        </w:rPr>
        <w:t>（林馨山）或</w:t>
      </w:r>
      <w:r>
        <w:rPr>
          <w:color w:val="000000"/>
          <w:sz w:val="32"/>
          <w:lang w:val="zh-TW"/>
        </w:rPr>
        <w:t>504</w:t>
      </w:r>
      <w:r>
        <w:rPr>
          <w:rFonts w:hint="eastAsia"/>
          <w:color w:val="000000"/>
          <w:sz w:val="32"/>
          <w:lang w:val="zh-TW"/>
        </w:rPr>
        <w:t>（梁明珠）。</w:t>
      </w:r>
    </w:p>
    <w:p w:rsidR="0096409B" w:rsidRDefault="0096409B">
      <w:pPr>
        <w:spacing w:before="120" w:line="300" w:lineRule="exact"/>
        <w:ind w:left="720" w:hanging="720"/>
        <w:jc w:val="both"/>
        <w:rPr>
          <w:sz w:val="24"/>
        </w:rPr>
      </w:pPr>
      <w:r>
        <w:rPr>
          <w:rFonts w:hint="eastAsia"/>
          <w:sz w:val="24"/>
        </w:rPr>
        <w:t>正本：</w:t>
      </w:r>
      <w:r w:rsidR="006471A3">
        <w:rPr>
          <w:rFonts w:hint="eastAsia"/>
          <w:sz w:val="24"/>
        </w:rPr>
        <w:t>詳正本收受者清單</w:t>
      </w:r>
    </w:p>
    <w:p w:rsidR="0096409B" w:rsidRDefault="0096409B">
      <w:pPr>
        <w:spacing w:line="300" w:lineRule="exact"/>
        <w:ind w:left="720" w:hanging="720"/>
        <w:jc w:val="both"/>
        <w:rPr>
          <w:sz w:val="24"/>
        </w:rPr>
      </w:pPr>
      <w:r>
        <w:rPr>
          <w:rFonts w:hint="eastAsia"/>
          <w:sz w:val="24"/>
        </w:rPr>
        <w:t>副本：</w:t>
      </w:r>
      <w:r w:rsidR="006471A3">
        <w:rPr>
          <w:rFonts w:hint="eastAsia"/>
          <w:sz w:val="24"/>
        </w:rPr>
        <w:t>外交部、中華民國常駐世界貿易組織代表團、巴西商務辦事處</w:t>
      </w:r>
      <w:r w:rsidR="006471A3">
        <w:rPr>
          <w:sz w:val="24"/>
        </w:rPr>
        <w:t>(Commercial Office of Brazil to Taipei)、駐巴西代表處經濟組(Economic Division, Escritorio Economico e Cultural de Taipei no Brasil)、印度-台北協會(India-Taipei Association)、駐印度代表處經濟組(Economic Division, Taipei Economic and Cultural Center in India)、駐臺北印尼經濟貿易代表處(Indonesian Eeconomic and Trade Office to Taipei)、駐印尼代表處經濟組(Economic Division, Taipei Economic and Trade Office, Jakarta, Indonesia)、駐臺北韓國代表部(Korean Mission in Taipei)、Korea Iron &amp; Steel Association、駐韓國臺北代表部經濟組(Economic Division, Taipei Mission in Korea)、基輔台灣貿易中心(Taiwan Trade Center, Kyiv)、駐俄羅斯代表處經濟組(Economic Division, Representative Office in Moscow for the Taipei-Moscow Economic and Cultural Coordination Commission)(以上另附英文信函副本1份)、行政院大陸委員會、臺灣省進出口商業同業公會聯合會、台北市進出口商業同業公會、高雄市進出口商業同業公會、新北市進出口商業同業公會、台中市進出口商業同業公會、臺南市進出口商業同業公會</w:t>
      </w:r>
      <w:r w:rsidR="006471A3">
        <w:rPr>
          <w:rFonts w:hint="eastAsia"/>
          <w:sz w:val="24"/>
        </w:rPr>
        <w:t>、桃園市進出口商業同業公會、胡委員春田</w:t>
      </w:r>
      <w:r w:rsidR="006471A3">
        <w:rPr>
          <w:sz w:val="24"/>
        </w:rPr>
        <w:t>(含問卷全份及英文信函副本)、本會調查組</w:t>
      </w:r>
    </w:p>
    <w:p w:rsidR="00577A10" w:rsidRPr="00577A10" w:rsidRDefault="00577A10" w:rsidP="00577A10">
      <w:pPr>
        <w:spacing w:beforeLines="100" w:line="560" w:lineRule="exact"/>
        <w:jc w:val="both"/>
        <w:rPr>
          <w:sz w:val="32"/>
        </w:rPr>
      </w:pPr>
    </w:p>
    <w:sectPr w:rsidR="00577A10" w:rsidRPr="00577A10" w:rsidSect="00D45FAB">
      <w:headerReference w:type="default" r:id="rId6"/>
      <w:footerReference w:type="default" r:id="rId7"/>
      <w:pgSz w:w="11906" w:h="16838" w:code="9"/>
      <w:pgMar w:top="1418" w:right="1418" w:bottom="1134" w:left="1588" w:header="851" w:footer="510"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36" w:rsidRDefault="004E2C36">
      <w:r>
        <w:separator/>
      </w:r>
    </w:p>
  </w:endnote>
  <w:endnote w:type="continuationSeparator" w:id="0">
    <w:p w:rsidR="004E2C36" w:rsidRDefault="004E2C3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B" w:rsidRDefault="00CD751B" w:rsidP="00CD751B">
    <w:pPr>
      <w:pStyle w:val="a7"/>
      <w:jc w:val="center"/>
    </w:pPr>
    <w:r w:rsidRPr="00393950">
      <w:rPr>
        <w:rFonts w:hint="eastAsia"/>
      </w:rPr>
      <w:t>第</w:t>
    </w:r>
    <w:fldSimple w:instr=" PAGE ">
      <w:r w:rsidR="00F56551">
        <w:rPr>
          <w:noProof/>
        </w:rPr>
        <w:t>2</w:t>
      </w:r>
    </w:fldSimple>
    <w:r w:rsidRPr="00393950">
      <w:rPr>
        <w:rFonts w:hint="eastAsia"/>
      </w:rPr>
      <w:t>頁</w:t>
    </w:r>
    <w:r w:rsidRPr="00393950">
      <w:t xml:space="preserve"> </w:t>
    </w:r>
    <w:r w:rsidRPr="00393950">
      <w:rPr>
        <w:rFonts w:hint="eastAsia"/>
      </w:rPr>
      <w:t>共</w:t>
    </w:r>
    <w:fldSimple w:instr=" NUMPAGES ">
      <w:r w:rsidR="00F56551">
        <w:rPr>
          <w:noProof/>
        </w:rPr>
        <w:t>2</w:t>
      </w:r>
    </w:fldSimple>
    <w:r w:rsidRPr="00393950">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36" w:rsidRDefault="004E2C36">
      <w:r>
        <w:separator/>
      </w:r>
    </w:p>
  </w:footnote>
  <w:footnote w:type="continuationSeparator" w:id="0">
    <w:p w:rsidR="004E2C36" w:rsidRDefault="004E2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5C" w:rsidRDefault="00F56551">
    <w:pPr>
      <w:pStyle w:val="a5"/>
    </w:pPr>
    <w:r>
      <w:rPr>
        <w:noProof/>
      </w:rPr>
      <w:pict>
        <v:shapetype id="_x0000_t202" coordsize="21600,21600" o:spt="202" path="m,l,21600r21600,l21600,xe">
          <v:stroke joinstyle="miter"/>
          <v:path gradientshapeok="t" o:connecttype="rect"/>
        </v:shapetype>
        <v:shape id="_x0000_s2049" type="#_x0000_t202" style="position:absolute;margin-left:-51.05pt;margin-top:65.2pt;width:29.45pt;height:731.35pt;z-index:251660800;mso-position-vertical-relative:page" o:allowincell="f" filled="f" stroked="f">
          <v:textbox style="layout-flow:vertical-ideographic">
            <w:txbxContent>
              <w:p w:rsidR="0033720D" w:rsidRDefault="0033720D" w:rsidP="0033720D">
                <w:pPr>
                  <w:rPr>
                    <w:sz w:val="16"/>
                  </w:rPr>
                </w:pPr>
                <w:r>
                  <w:rPr>
                    <w:sz w:val="16"/>
                  </w:rPr>
                  <w:t>------------------------------------------------------</w:t>
                </w:r>
                <w:r w:rsidRPr="00E70BCC">
                  <w:rPr>
                    <w:rFonts w:hint="eastAsia"/>
                    <w:sz w:val="18"/>
                  </w:rPr>
                  <w:t>裝</w:t>
                </w:r>
                <w:r>
                  <w:rPr>
                    <w:sz w:val="16"/>
                  </w:rPr>
                  <w:t>-------------------------------</w:t>
                </w:r>
                <w:r w:rsidRPr="00E70BCC">
                  <w:rPr>
                    <w:rFonts w:hint="eastAsia"/>
                    <w:sz w:val="18"/>
                  </w:rPr>
                  <w:t>訂</w:t>
                </w:r>
                <w:r>
                  <w:rPr>
                    <w:sz w:val="16"/>
                  </w:rPr>
                  <w:t>-------------------------------</w:t>
                </w:r>
                <w:r w:rsidRPr="00E70BCC">
                  <w:rPr>
                    <w:rFonts w:hint="eastAsia"/>
                    <w:sz w:val="18"/>
                  </w:rPr>
                  <w:t>線</w:t>
                </w:r>
                <w:r>
                  <w:rPr>
                    <w:sz w:val="16"/>
                  </w:rPr>
                  <w:t>-----------------------------------------------------</w:t>
                </w:r>
              </w:p>
            </w:txbxContent>
          </v:textbox>
          <w10:wrap anchory="page"/>
          <w10:anchorlock/>
        </v:shape>
      </w:pict>
    </w:r>
    <w:r>
      <w:rPr>
        <w:noProof/>
      </w:rPr>
      <w:pict>
        <v:shape id="_x0000_s2050" type="#_x0000_t202" style="position:absolute;margin-left:0;margin-top:495pt;width:1in;height:162pt;z-index:251659776;mso-position-horizontal-relative:page;mso-position-vertical-relative:page" filled="f" stroked="f">
          <v:textbox style="mso-next-textbox:#_x0000_s2050">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w:r w:rsidR="00F56551">
                    <w:rPr>
                      <w:noProof/>
                    </w:rPr>
                    <w:instrText>2</w:instrText>
                  </w:r>
                </w:fldSimple>
                <w:r>
                  <w:instrText xml:space="preserve"> &gt; 1 \* MERGEFORMAT</w:instrText>
                </w:r>
                <w:r>
                  <w:fldChar w:fldCharType="separate"/>
                </w:r>
                <w:r w:rsidR="00F56551" w:rsidRPr="00F56551">
                  <w:rPr>
                    <w:b/>
                    <w:bCs/>
                    <w:noProof/>
                  </w:rPr>
                  <w:instrText>1</w:instrText>
                </w:r>
                <w:r>
                  <w:fldChar w:fldCharType="end"/>
                </w:r>
                <w:r>
                  <w:instrText>,</w:instrText>
                </w:r>
                <w:r>
                  <w:fldChar w:fldCharType="begin"/>
                </w:r>
                <w:r>
                  <w:instrText xml:space="preserve">COMPARE </w:instrText>
                </w:r>
                <w:r>
                  <w:fldChar w:fldCharType="begin"/>
                </w:r>
                <w:r>
                  <w:instrText>=mod(</w:instrText>
                </w:r>
                <w:fldSimple w:instr="Page">
                  <w:r w:rsidR="00F56551">
                    <w:rPr>
                      <w:noProof/>
                    </w:rPr>
                    <w:instrText>2</w:instrText>
                  </w:r>
                </w:fldSimple>
                <w:r>
                  <w:instrText>,3)</w:instrText>
                </w:r>
                <w:r>
                  <w:fldChar w:fldCharType="separate"/>
                </w:r>
                <w:r w:rsidR="00F56551">
                  <w:rPr>
                    <w:noProof/>
                  </w:rPr>
                  <w:instrText>2</w:instrText>
                </w:r>
                <w:r>
                  <w:fldChar w:fldCharType="end"/>
                </w:r>
                <w:r>
                  <w:instrText xml:space="preserve"> = 1 </w:instrText>
                </w:r>
                <w:r>
                  <w:fldChar w:fldCharType="separate"/>
                </w:r>
                <w:r w:rsidR="00F56551">
                  <w:rPr>
                    <w:noProof/>
                  </w:rPr>
                  <w:instrText>0</w:instrText>
                </w:r>
                <w:r>
                  <w:fldChar w:fldCharType="end"/>
                </w:r>
                <w:r>
                  <w:instrText xml:space="preserve"> ) </w:instrText>
                </w:r>
                <w:r>
                  <w:fldChar w:fldCharType="separate"/>
                </w:r>
                <w:r w:rsidR="00F56551">
                  <w:rPr>
                    <w:noProof/>
                  </w:rPr>
                  <w:instrText>0</w:instrText>
                </w:r>
                <w:r>
                  <w:fldChar w:fldCharType="end"/>
                </w:r>
                <w:r>
                  <w:instrText xml:space="preserve"> = 1 </w:instrText>
                </w:r>
                <w:r w:rsidR="00F56551">
                  <w:rPr>
                    <w:noProof/>
                  </w:rPr>
                  <w:drawing>
                    <wp:inline distT="0" distB="0" distL="0" distR="0">
                      <wp:extent cx="349885" cy="914400"/>
                      <wp:effectExtent l="19050" t="0" r="0" b="0"/>
                      <wp:docPr id="13" name="圖片 13"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WebEditor\image\perforation_sw1-2.gif"/>
                              <pic:cNvPicPr>
                                <a:picLocks noChangeAspect="1" noChangeArrowheads="1"/>
                              </pic:cNvPicPr>
                            </pic:nvPicPr>
                            <pic:blipFill>
                              <a:blip r:embed="rId1"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1" type="#_x0000_t202" style="position:absolute;margin-left:-4.5pt;margin-top:279pt;width:1in;height:162pt;z-index:251658752;mso-position-horizontal-relative:page;mso-position-vertical-relative:page" filled="f" stroked="f">
          <v:textbox style="mso-next-textbox:#_x0000_s2051">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w:r w:rsidR="00F56551">
                    <w:rPr>
                      <w:noProof/>
                    </w:rPr>
                    <w:instrText>2</w:instrText>
                  </w:r>
                </w:fldSimple>
                <w:r>
                  <w:instrText xml:space="preserve"> &gt; 1 \* MERGEFORMAT</w:instrText>
                </w:r>
                <w:r>
                  <w:fldChar w:fldCharType="separate"/>
                </w:r>
                <w:r w:rsidR="00F56551" w:rsidRPr="00F56551">
                  <w:rPr>
                    <w:b/>
                    <w:bCs/>
                    <w:noProof/>
                  </w:rPr>
                  <w:instrText>1</w:instrText>
                </w:r>
                <w:r>
                  <w:fldChar w:fldCharType="end"/>
                </w:r>
                <w:r>
                  <w:instrText>,</w:instrText>
                </w:r>
                <w:r>
                  <w:fldChar w:fldCharType="begin"/>
                </w:r>
                <w:r>
                  <w:instrText xml:space="preserve">COMPARE </w:instrText>
                </w:r>
                <w:r>
                  <w:fldChar w:fldCharType="begin"/>
                </w:r>
                <w:r>
                  <w:instrText>=mod(</w:instrText>
                </w:r>
                <w:fldSimple w:instr="Page">
                  <w:r w:rsidR="00F56551">
                    <w:rPr>
                      <w:noProof/>
                    </w:rPr>
                    <w:instrText>2</w:instrText>
                  </w:r>
                </w:fldSimple>
                <w:r>
                  <w:instrText>,3)</w:instrText>
                </w:r>
                <w:r>
                  <w:fldChar w:fldCharType="separate"/>
                </w:r>
                <w:r w:rsidR="00F56551">
                  <w:rPr>
                    <w:noProof/>
                  </w:rPr>
                  <w:instrText>2</w:instrText>
                </w:r>
                <w:r>
                  <w:fldChar w:fldCharType="end"/>
                </w:r>
                <w:r>
                  <w:instrText xml:space="preserve"> = 0 </w:instrText>
                </w:r>
                <w:r>
                  <w:fldChar w:fldCharType="separate"/>
                </w:r>
                <w:r w:rsidR="00F56551">
                  <w:rPr>
                    <w:noProof/>
                  </w:rPr>
                  <w:instrText>0</w:instrText>
                </w:r>
                <w:r>
                  <w:fldChar w:fldCharType="end"/>
                </w:r>
                <w:r>
                  <w:instrText xml:space="preserve"> ) </w:instrText>
                </w:r>
                <w:r>
                  <w:fldChar w:fldCharType="separate"/>
                </w:r>
                <w:r w:rsidR="00F56551">
                  <w:rPr>
                    <w:noProof/>
                  </w:rPr>
                  <w:instrText>0</w:instrText>
                </w:r>
                <w:r>
                  <w:fldChar w:fldCharType="end"/>
                </w:r>
                <w:r>
                  <w:instrText xml:space="preserve"> = 1 </w:instrText>
                </w:r>
                <w:r w:rsidR="00F56551">
                  <w:rPr>
                    <w:noProof/>
                  </w:rPr>
                  <w:drawing>
                    <wp:inline distT="0" distB="0" distL="0" distR="0">
                      <wp:extent cx="349885" cy="914400"/>
                      <wp:effectExtent l="19050" t="0" r="0" b="0"/>
                      <wp:docPr id="14" name="圖片 14"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WebEditor\image\perforation_sw1-2.gif"/>
                              <pic:cNvPicPr>
                                <a:picLocks noChangeAspect="1" noChangeArrowheads="1"/>
                              </pic:cNvPicPr>
                            </pic:nvPicPr>
                            <pic:blipFill>
                              <a:blip r:embed="rId3"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2" type="#_x0000_t202" style="position:absolute;margin-left:549pt;margin-top:495pt;width:66.75pt;height:189pt;z-index:251657728;mso-position-horizontal-relative:page;mso-position-vertical-relative:page" filled="f" stroked="f">
          <v:textbox style="mso-next-textbox:#_x0000_s2052">
            <w:txbxContent>
              <w:p w:rsidR="006B6A5C"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F56551">
                    <w:rPr>
                      <w:noProof/>
                    </w:rPr>
                    <w:instrText>2</w:instrText>
                  </w:r>
                </w:fldSimple>
                <w:r>
                  <w:instrText>,3)</w:instrText>
                </w:r>
                <w:r>
                  <w:fldChar w:fldCharType="separate"/>
                </w:r>
                <w:r w:rsidR="00F56551">
                  <w:rPr>
                    <w:noProof/>
                  </w:rPr>
                  <w:instrText>2</w:instrText>
                </w:r>
                <w:r>
                  <w:fldChar w:fldCharType="end"/>
                </w:r>
                <w:r>
                  <w:instrText xml:space="preserve"> = 0 </w:instrText>
                </w:r>
                <w:r>
                  <w:fldChar w:fldCharType="separate"/>
                </w:r>
                <w:r w:rsidR="00F56551">
                  <w:rPr>
                    <w:noProof/>
                  </w:rPr>
                  <w:instrText>0</w:instrText>
                </w:r>
                <w:r>
                  <w:fldChar w:fldCharType="end"/>
                </w:r>
                <w:r>
                  <w:instrText>,</w:instrText>
                </w:r>
                <w:r>
                  <w:fldChar w:fldCharType="begin"/>
                </w:r>
                <w:r>
                  <w:instrText xml:space="preserve"> COMPARE </w:instrText>
                </w:r>
                <w:fldSimple w:instr=" Page   \* MERGEFORMAT  ">
                  <w:r w:rsidR="00F56551">
                    <w:rPr>
                      <w:noProof/>
                    </w:rPr>
                    <w:instrText>2</w:instrText>
                  </w:r>
                </w:fldSimple>
                <w:r>
                  <w:instrText xml:space="preserve"> &lt;&gt; </w:instrText>
                </w:r>
                <w:fldSimple w:instr="NumPages   \* MERGEFORMAT ">
                  <w:r w:rsidR="00F56551">
                    <w:rPr>
                      <w:noProof/>
                    </w:rPr>
                    <w:instrText>2</w:instrText>
                  </w:r>
                </w:fldSimple>
                <w:r>
                  <w:instrText xml:space="preserve"> </w:instrText>
                </w:r>
                <w:r>
                  <w:fldChar w:fldCharType="separate"/>
                </w:r>
                <w:r w:rsidR="00F56551">
                  <w:rPr>
                    <w:noProof/>
                  </w:rPr>
                  <w:instrText>0</w:instrText>
                </w:r>
                <w:r>
                  <w:fldChar w:fldCharType="end"/>
                </w:r>
                <w:r>
                  <w:instrText xml:space="preserve">) </w:instrText>
                </w:r>
                <w:r>
                  <w:fldChar w:fldCharType="separate"/>
                </w:r>
                <w:r w:rsidR="00F56551">
                  <w:rPr>
                    <w:noProof/>
                  </w:rPr>
                  <w:instrText>0</w:instrText>
                </w:r>
                <w:r>
                  <w:fldChar w:fldCharType="end"/>
                </w:r>
                <w:r>
                  <w:instrText xml:space="preserve"> = 1 </w:instrText>
                </w:r>
                <w:r w:rsidR="00F56551">
                  <w:rPr>
                    <w:noProof/>
                  </w:rPr>
                  <w:drawing>
                    <wp:inline distT="0" distB="0" distL="0" distR="0">
                      <wp:extent cx="349885" cy="914400"/>
                      <wp:effectExtent l="19050" t="0" r="0" b="0"/>
                      <wp:docPr id="15" name="圖片 15"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ebEditor\image\perforation_sw1-1.gif"/>
                              <pic:cNvPicPr>
                                <a:picLocks noChangeAspect="1" noChangeArrowheads="1"/>
                              </pic:cNvPicPr>
                            </pic:nvPicPr>
                            <pic:blipFill>
                              <a:blip r:embed="rId4"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3" type="#_x0000_t202" style="position:absolute;margin-left:549pt;margin-top:279pt;width:66.75pt;height:189pt;z-index:251656704;mso-position-horizontal-relative:page;mso-position-vertical-relative:page" filled="f" stroked="f">
          <v:textbox style="mso-next-textbox:#_x0000_s2053">
            <w:txbxContent>
              <w:p w:rsidR="006B6A5C"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F56551">
                    <w:rPr>
                      <w:noProof/>
                    </w:rPr>
                    <w:instrText>2</w:instrText>
                  </w:r>
                </w:fldSimple>
                <w:r>
                  <w:instrText>,3)</w:instrText>
                </w:r>
                <w:r>
                  <w:fldChar w:fldCharType="separate"/>
                </w:r>
                <w:r w:rsidR="00F56551">
                  <w:rPr>
                    <w:noProof/>
                  </w:rPr>
                  <w:instrText>2</w:instrText>
                </w:r>
                <w:r>
                  <w:fldChar w:fldCharType="end"/>
                </w:r>
                <w:r>
                  <w:instrText xml:space="preserve"> = 2 </w:instrText>
                </w:r>
                <w:r>
                  <w:fldChar w:fldCharType="separate"/>
                </w:r>
                <w:r w:rsidR="00F56551">
                  <w:rPr>
                    <w:noProof/>
                  </w:rPr>
                  <w:instrText>1</w:instrText>
                </w:r>
                <w:r>
                  <w:fldChar w:fldCharType="end"/>
                </w:r>
                <w:r>
                  <w:instrText>,</w:instrText>
                </w:r>
                <w:r>
                  <w:fldChar w:fldCharType="begin"/>
                </w:r>
                <w:r>
                  <w:instrText xml:space="preserve"> COMPARE </w:instrText>
                </w:r>
                <w:fldSimple w:instr=" Page   \* MERGEFORMAT  ">
                  <w:r w:rsidR="00F56551">
                    <w:rPr>
                      <w:noProof/>
                    </w:rPr>
                    <w:instrText>2</w:instrText>
                  </w:r>
                </w:fldSimple>
                <w:r>
                  <w:instrText xml:space="preserve"> &lt;&gt; </w:instrText>
                </w:r>
                <w:fldSimple w:instr="NumPages   \* MERGEFORMAT ">
                  <w:r w:rsidR="00F56551">
                    <w:rPr>
                      <w:noProof/>
                    </w:rPr>
                    <w:instrText>2</w:instrText>
                  </w:r>
                </w:fldSimple>
                <w:r>
                  <w:instrText xml:space="preserve"> </w:instrText>
                </w:r>
                <w:r>
                  <w:fldChar w:fldCharType="separate"/>
                </w:r>
                <w:r w:rsidR="00F56551">
                  <w:rPr>
                    <w:noProof/>
                  </w:rPr>
                  <w:instrText>0</w:instrText>
                </w:r>
                <w:r>
                  <w:fldChar w:fldCharType="end"/>
                </w:r>
                <w:r>
                  <w:instrText xml:space="preserve">) </w:instrText>
                </w:r>
                <w:r>
                  <w:fldChar w:fldCharType="separate"/>
                </w:r>
                <w:r w:rsidR="00F56551">
                  <w:rPr>
                    <w:noProof/>
                  </w:rPr>
                  <w:instrText>0</w:instrText>
                </w:r>
                <w:r>
                  <w:fldChar w:fldCharType="end"/>
                </w:r>
                <w:r>
                  <w:instrText xml:space="preserve"> = 1 </w:instrText>
                </w:r>
                <w:r w:rsidR="00F56551">
                  <w:rPr>
                    <w:noProof/>
                  </w:rPr>
                  <w:drawing>
                    <wp:inline distT="0" distB="0" distL="0" distR="0">
                      <wp:extent cx="349885" cy="914400"/>
                      <wp:effectExtent l="19050" t="0" r="0" b="0"/>
                      <wp:docPr id="16" name="圖片 16"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WebEditor\image\perforation_sw1-1.gif"/>
                              <pic:cNvPicPr>
                                <a:picLocks noChangeAspect="1" noChangeArrowheads="1"/>
                              </pic:cNvPicPr>
                            </pic:nvPicPr>
                            <pic:blipFill>
                              <a:blip r:embed="rId4"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4" type="#_x0000_t202" style="position:absolute;margin-left:3.75pt;margin-top:63pt;width:75pt;height:177pt;z-index:251655680;mso-position-horizontal-relative:page;mso-position-vertical-relative:page" filled="f" stroked="f">
          <v:textbox style="mso-next-textbox:#_x0000_s2054">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 MERGEFORMAT ">
                  <w:r w:rsidR="00F56551">
                    <w:rPr>
                      <w:noProof/>
                    </w:rPr>
                    <w:instrText>2</w:instrText>
                  </w:r>
                </w:fldSimple>
                <w:r>
                  <w:instrText xml:space="preserve"> &gt; 1  \* MERGEFORMAT</w:instrText>
                </w:r>
                <w:r>
                  <w:fldChar w:fldCharType="separate"/>
                </w:r>
                <w:r w:rsidR="00F56551" w:rsidRPr="00F56551">
                  <w:rPr>
                    <w:b/>
                    <w:bCs/>
                    <w:noProof/>
                  </w:rPr>
                  <w:instrText>1</w:instrText>
                </w:r>
                <w:r>
                  <w:fldChar w:fldCharType="end"/>
                </w:r>
                <w:r>
                  <w:instrText>,</w:instrText>
                </w:r>
                <w:r>
                  <w:fldChar w:fldCharType="begin"/>
                </w:r>
                <w:r>
                  <w:instrText xml:space="preserve">COMPARE </w:instrText>
                </w:r>
                <w:r>
                  <w:fldChar w:fldCharType="begin"/>
                </w:r>
                <w:r>
                  <w:instrText>=mod(</w:instrText>
                </w:r>
                <w:fldSimple w:instr="Page  \* MERGEFORMAT ">
                  <w:r w:rsidR="00F56551">
                    <w:rPr>
                      <w:noProof/>
                    </w:rPr>
                    <w:instrText>2</w:instrText>
                  </w:r>
                </w:fldSimple>
                <w:r>
                  <w:instrText>,3)</w:instrText>
                </w:r>
                <w:r>
                  <w:fldChar w:fldCharType="separate"/>
                </w:r>
                <w:r w:rsidR="00F56551">
                  <w:rPr>
                    <w:noProof/>
                  </w:rPr>
                  <w:instrText>2</w:instrText>
                </w:r>
                <w:r>
                  <w:fldChar w:fldCharType="end"/>
                </w:r>
                <w:r>
                  <w:instrText xml:space="preserve"> = 2   \* MERGEFORMAT </w:instrText>
                </w:r>
                <w:r>
                  <w:fldChar w:fldCharType="separate"/>
                </w:r>
                <w:r w:rsidR="00F56551">
                  <w:rPr>
                    <w:noProof/>
                  </w:rPr>
                  <w:instrText>1</w:instrText>
                </w:r>
                <w:r>
                  <w:fldChar w:fldCharType="end"/>
                </w:r>
                <w:r>
                  <w:instrText xml:space="preserve"> ) </w:instrText>
                </w:r>
                <w:r>
                  <w:fldChar w:fldCharType="separate"/>
                </w:r>
                <w:r w:rsidR="00F56551">
                  <w:rPr>
                    <w:noProof/>
                  </w:rPr>
                  <w:instrText>1</w:instrText>
                </w:r>
                <w:r>
                  <w:fldChar w:fldCharType="end"/>
                </w:r>
                <w:r>
                  <w:instrText xml:space="preserve"> = 1 </w:instrText>
                </w:r>
                <w:r w:rsidR="00F56551">
                  <w:rPr>
                    <w:noProof/>
                  </w:rPr>
                  <w:drawing>
                    <wp:inline distT="0" distB="0" distL="0" distR="0">
                      <wp:extent cx="349885" cy="914400"/>
                      <wp:effectExtent l="19050" t="0" r="0" b="0"/>
                      <wp:docPr id="17" name="圖片 17"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WebEditor\image\perforation_sw1-2.gif"/>
                              <pic:cNvPicPr>
                                <a:picLocks noChangeAspect="1" noChangeArrowheads="1"/>
                              </pic:cNvPicPr>
                            </pic:nvPicPr>
                            <pic:blipFill>
                              <a:blip r:embed="rId6"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rsidR="00F56551">
                  <w:fldChar w:fldCharType="separate"/>
                </w:r>
                <w:r w:rsidR="00F56551">
                  <w:rPr>
                    <w:noProof/>
                  </w:rPr>
                  <w:drawing>
                    <wp:inline distT="0" distB="0" distL="0" distR="0">
                      <wp:extent cx="349885" cy="914400"/>
                      <wp:effectExtent l="19050" t="0" r="0" b="0"/>
                      <wp:docPr id="150" name="圖片 150"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WebEditor\image\perforation_sw1-2.gif"/>
                              <pic:cNvPicPr>
                                <a:picLocks noChangeAspect="1" noChangeArrowheads="1"/>
                              </pic:cNvPicPr>
                            </pic:nvPicPr>
                            <pic:blipFill>
                              <a:blip r:embed="rId7"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5" type="#_x0000_t202" style="position:absolute;margin-left:549pt;margin-top:77.25pt;width:75pt;height:165.75pt;z-index:251654656;mso-position-horizontal-relative:page;mso-position-vertical-relative:page" filled="f" stroked="f">
          <v:textbox style="mso-next-textbox:#_x0000_s2055">
            <w:txbxContent>
              <w:p w:rsidR="006B6A5C" w:rsidRPr="00B662BE"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F56551">
                    <w:rPr>
                      <w:noProof/>
                    </w:rPr>
                    <w:instrText>2</w:instrText>
                  </w:r>
                </w:fldSimple>
                <w:r>
                  <w:instrText>,3)</w:instrText>
                </w:r>
                <w:r>
                  <w:fldChar w:fldCharType="separate"/>
                </w:r>
                <w:r w:rsidR="00F56551">
                  <w:rPr>
                    <w:noProof/>
                  </w:rPr>
                  <w:instrText>2</w:instrText>
                </w:r>
                <w:r>
                  <w:fldChar w:fldCharType="end"/>
                </w:r>
                <w:r>
                  <w:instrText xml:space="preserve"> = 1 </w:instrText>
                </w:r>
                <w:r>
                  <w:fldChar w:fldCharType="separate"/>
                </w:r>
                <w:r w:rsidR="00F56551">
                  <w:rPr>
                    <w:noProof/>
                  </w:rPr>
                  <w:instrText>0</w:instrText>
                </w:r>
                <w:r>
                  <w:fldChar w:fldCharType="end"/>
                </w:r>
                <w:r>
                  <w:instrText>,</w:instrText>
                </w:r>
                <w:r>
                  <w:fldChar w:fldCharType="begin"/>
                </w:r>
                <w:r>
                  <w:instrText xml:space="preserve"> COMPARE </w:instrText>
                </w:r>
                <w:fldSimple w:instr=" Page   \* MERGEFORMAT  ">
                  <w:r w:rsidR="00F56551">
                    <w:rPr>
                      <w:noProof/>
                    </w:rPr>
                    <w:instrText>2</w:instrText>
                  </w:r>
                </w:fldSimple>
                <w:r>
                  <w:instrText xml:space="preserve"> &lt;&gt; </w:instrText>
                </w:r>
                <w:fldSimple w:instr="NumPages   \* MERGEFORMAT ">
                  <w:r w:rsidR="00F56551">
                    <w:rPr>
                      <w:noProof/>
                    </w:rPr>
                    <w:instrText>2</w:instrText>
                  </w:r>
                </w:fldSimple>
                <w:r>
                  <w:instrText xml:space="preserve"> </w:instrText>
                </w:r>
                <w:r>
                  <w:fldChar w:fldCharType="separate"/>
                </w:r>
                <w:r w:rsidR="00F56551">
                  <w:rPr>
                    <w:noProof/>
                  </w:rPr>
                  <w:instrText>0</w:instrText>
                </w:r>
                <w:r>
                  <w:fldChar w:fldCharType="end"/>
                </w:r>
                <w:r>
                  <w:instrText xml:space="preserve">) </w:instrText>
                </w:r>
                <w:r>
                  <w:fldChar w:fldCharType="separate"/>
                </w:r>
                <w:r w:rsidR="00F56551">
                  <w:rPr>
                    <w:noProof/>
                  </w:rPr>
                  <w:instrText>0</w:instrText>
                </w:r>
                <w:r>
                  <w:fldChar w:fldCharType="end"/>
                </w:r>
                <w:r>
                  <w:instrText xml:space="preserve"> = 1 </w:instrText>
                </w:r>
                <w:r w:rsidR="00F56551">
                  <w:rPr>
                    <w:noProof/>
                  </w:rPr>
                  <w:drawing>
                    <wp:inline distT="0" distB="0" distL="0" distR="0">
                      <wp:extent cx="349885" cy="914400"/>
                      <wp:effectExtent l="19050" t="0" r="0" b="0"/>
                      <wp:docPr id="18" name="圖片 18"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WebEditor\image\perforation_sw1-1.gif"/>
                              <pic:cNvPicPr>
                                <a:picLocks noChangeAspect="1" noChangeArrowheads="1"/>
                              </pic:cNvPicPr>
                            </pic:nvPicPr>
                            <pic:blipFill>
                              <a:blip r:embed="rId4"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3F01"/>
  <w:defaultTabStop w:val="482"/>
  <w:drawingGridHorizontalSpacing w:val="140"/>
  <w:drawingGridVerticalSpacing w:val="381"/>
  <w:displayHorizontalDrawingGridEvery w:val="0"/>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B3251"/>
    <w:rsid w:val="00021272"/>
    <w:rsid w:val="0004364E"/>
    <w:rsid w:val="000625CB"/>
    <w:rsid w:val="000966CF"/>
    <w:rsid w:val="000E6F2B"/>
    <w:rsid w:val="000E722E"/>
    <w:rsid w:val="000F1DBD"/>
    <w:rsid w:val="00133CAF"/>
    <w:rsid w:val="00186B83"/>
    <w:rsid w:val="00197AF8"/>
    <w:rsid w:val="001E3ACE"/>
    <w:rsid w:val="001E6C2C"/>
    <w:rsid w:val="001F16BF"/>
    <w:rsid w:val="00213EFC"/>
    <w:rsid w:val="00265AA2"/>
    <w:rsid w:val="00290024"/>
    <w:rsid w:val="002A7546"/>
    <w:rsid w:val="002B3AB8"/>
    <w:rsid w:val="002D2CCD"/>
    <w:rsid w:val="002F037F"/>
    <w:rsid w:val="00303D4D"/>
    <w:rsid w:val="0033720D"/>
    <w:rsid w:val="0035728E"/>
    <w:rsid w:val="003776A1"/>
    <w:rsid w:val="00393950"/>
    <w:rsid w:val="003A4228"/>
    <w:rsid w:val="003B3251"/>
    <w:rsid w:val="003B4B34"/>
    <w:rsid w:val="003E6DE1"/>
    <w:rsid w:val="003E7AF0"/>
    <w:rsid w:val="003F059F"/>
    <w:rsid w:val="004858F7"/>
    <w:rsid w:val="00487A85"/>
    <w:rsid w:val="00495414"/>
    <w:rsid w:val="004A219E"/>
    <w:rsid w:val="004A4103"/>
    <w:rsid w:val="004C3F10"/>
    <w:rsid w:val="004D0B7D"/>
    <w:rsid w:val="004D6336"/>
    <w:rsid w:val="004E2C36"/>
    <w:rsid w:val="004E65C5"/>
    <w:rsid w:val="00540FE8"/>
    <w:rsid w:val="00577A10"/>
    <w:rsid w:val="005D0BC8"/>
    <w:rsid w:val="005E628E"/>
    <w:rsid w:val="00643106"/>
    <w:rsid w:val="006471A3"/>
    <w:rsid w:val="006A79AA"/>
    <w:rsid w:val="006B2679"/>
    <w:rsid w:val="006B6A5C"/>
    <w:rsid w:val="006B6C3E"/>
    <w:rsid w:val="006D01AC"/>
    <w:rsid w:val="006E6F22"/>
    <w:rsid w:val="00723C4F"/>
    <w:rsid w:val="00737EAE"/>
    <w:rsid w:val="007A1B0F"/>
    <w:rsid w:val="007B18F9"/>
    <w:rsid w:val="00800AEA"/>
    <w:rsid w:val="008440B1"/>
    <w:rsid w:val="0088753F"/>
    <w:rsid w:val="00891013"/>
    <w:rsid w:val="008F4096"/>
    <w:rsid w:val="008F732A"/>
    <w:rsid w:val="00944C20"/>
    <w:rsid w:val="009461BE"/>
    <w:rsid w:val="0096409B"/>
    <w:rsid w:val="009B30B0"/>
    <w:rsid w:val="009B55B8"/>
    <w:rsid w:val="00A431E7"/>
    <w:rsid w:val="00A55459"/>
    <w:rsid w:val="00B35DC4"/>
    <w:rsid w:val="00B40AD5"/>
    <w:rsid w:val="00B662BE"/>
    <w:rsid w:val="00BA7787"/>
    <w:rsid w:val="00BB5D7E"/>
    <w:rsid w:val="00C144A5"/>
    <w:rsid w:val="00C42A3B"/>
    <w:rsid w:val="00C53BE1"/>
    <w:rsid w:val="00C61596"/>
    <w:rsid w:val="00C75D39"/>
    <w:rsid w:val="00CA7CD4"/>
    <w:rsid w:val="00CD53B9"/>
    <w:rsid w:val="00CD751B"/>
    <w:rsid w:val="00CE1332"/>
    <w:rsid w:val="00CF757F"/>
    <w:rsid w:val="00D45FAB"/>
    <w:rsid w:val="00DB7AE9"/>
    <w:rsid w:val="00E03838"/>
    <w:rsid w:val="00E70BCC"/>
    <w:rsid w:val="00E940BB"/>
    <w:rsid w:val="00EC4575"/>
    <w:rsid w:val="00EC6C61"/>
    <w:rsid w:val="00F225BF"/>
    <w:rsid w:val="00F56551"/>
    <w:rsid w:val="00F61976"/>
    <w:rsid w:val="00FA72E1"/>
    <w:rsid w:val="00FC1B61"/>
    <w:rsid w:val="00FE18A4"/>
    <w:rsid w:val="00FF5B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新細明體" w:hAnsi="標楷體" w:cs="標楷體"/>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04" w:hanging="658"/>
      <w:jc w:val="both"/>
    </w:pPr>
    <w:rPr>
      <w:sz w:val="32"/>
    </w:rPr>
  </w:style>
  <w:style w:type="character" w:customStyle="1" w:styleId="a4">
    <w:name w:val="本文縮排 字元"/>
    <w:basedOn w:val="a0"/>
    <w:link w:val="a3"/>
    <w:uiPriority w:val="99"/>
    <w:semiHidden/>
    <w:rPr>
      <w:rFonts w:eastAsia="標楷體"/>
      <w:sz w:val="28"/>
      <w:szCs w:val="28"/>
    </w:rPr>
  </w:style>
  <w:style w:type="paragraph" w:styleId="2">
    <w:name w:val="Body Text Indent 2"/>
    <w:basedOn w:val="a"/>
    <w:link w:val="20"/>
    <w:uiPriority w:val="99"/>
    <w:pPr>
      <w:ind w:left="1009" w:hanging="1009"/>
      <w:jc w:val="both"/>
    </w:pPr>
    <w:rPr>
      <w:sz w:val="32"/>
    </w:rPr>
  </w:style>
  <w:style w:type="character" w:customStyle="1" w:styleId="20">
    <w:name w:val="本文縮排 2 字元"/>
    <w:basedOn w:val="a0"/>
    <w:link w:val="2"/>
    <w:uiPriority w:val="99"/>
    <w:semiHidden/>
    <w:rPr>
      <w:rFonts w:eastAsia="標楷體"/>
      <w:sz w:val="28"/>
      <w:szCs w:val="28"/>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basedOn w:val="a0"/>
    <w:link w:val="a5"/>
    <w:uiPriority w:val="99"/>
    <w:semiHidden/>
    <w:rPr>
      <w:rFonts w:eastAsia="標楷體"/>
      <w:sz w:val="20"/>
      <w:szCs w:val="20"/>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basedOn w:val="a0"/>
    <w:link w:val="a7"/>
    <w:uiPriority w:val="99"/>
    <w:semiHidden/>
    <w:rPr>
      <w:rFonts w:eastAsia="標楷體"/>
      <w:sz w:val="20"/>
      <w:szCs w:val="20"/>
    </w:rPr>
  </w:style>
  <w:style w:type="character" w:styleId="a9">
    <w:name w:val="page number"/>
    <w:basedOn w:val="a0"/>
    <w:uiPriority w:val="99"/>
    <w:rPr>
      <w:rFonts w:cs="標楷體"/>
    </w:rPr>
  </w:style>
  <w:style w:type="paragraph" w:styleId="aa">
    <w:name w:val="Balloon Text"/>
    <w:basedOn w:val="a"/>
    <w:link w:val="ab"/>
    <w:uiPriority w:val="99"/>
    <w:semiHidden/>
    <w:rPr>
      <w:rFonts w:ascii="Arial" w:eastAsia="新細明體" w:hAnsi="Arial"/>
      <w:sz w:val="18"/>
      <w:szCs w:val="18"/>
    </w:rPr>
  </w:style>
  <w:style w:type="character" w:customStyle="1" w:styleId="ab">
    <w:name w:val="註解方塊文字 字元"/>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7" Type="http://schemas.openxmlformats.org/officeDocument/2006/relationships/image" Target="media/image5.gif"/><Relationship Id="rId2" Type="http://schemas.openxmlformats.org/officeDocument/2006/relationships/image" Target="file:///C:\WebEditor\image\perforation_sw1-2.gif" TargetMode="External"/><Relationship Id="rId1" Type="http://schemas.openxmlformats.org/officeDocument/2006/relationships/image" Target="media/image1.gif"/><Relationship Id="rId6" Type="http://schemas.openxmlformats.org/officeDocument/2006/relationships/image" Target="media/image4.gif"/><Relationship Id="rId5" Type="http://schemas.openxmlformats.org/officeDocument/2006/relationships/image" Target="file:///C:\WebEditor\image\perforation_sw1-1.gif" TargetMode="External"/><Relationship Id="rId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00&#20844;&#25991;&#31684;&#26412;(&#23559;&#20358;&#20844;&#25991;&#31995;&#32113;&#29992;)\&#24288;&#20989;(&#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廠函(稿)</Template>
  <TotalTime>1</TotalTime>
  <Pages>2</Pages>
  <Words>278</Words>
  <Characters>1588</Characters>
  <Application>Microsoft Office Word</Application>
  <DocSecurity>0</DocSecurity>
  <Lines>13</Lines>
  <Paragraphs>3</Paragraphs>
  <ScaleCrop>false</ScaleCrop>
  <Company>0200</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中央印製廠　函(稿)</dc:title>
  <dc:creator>user</dc:creator>
  <cp:lastModifiedBy>TCLEE</cp:lastModifiedBy>
  <cp:revision>2</cp:revision>
  <cp:lastPrinted>2007-06-14T06:04:00Z</cp:lastPrinted>
  <dcterms:created xsi:type="dcterms:W3CDTF">2016-02-26T09:01:00Z</dcterms:created>
  <dcterms:modified xsi:type="dcterms:W3CDTF">2016-02-26T09:01:00Z</dcterms:modified>
</cp:coreProperties>
</file>